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36"/>
          <w:shd w:fill="auto" w:val="clear"/>
        </w:rPr>
        <w:t xml:space="preserve">Analyzing the Acid in Vinegar</w:t>
      </w:r>
    </w:p>
    <w:p>
      <w:pPr>
        <w:spacing w:before="0" w:after="0" w:line="240"/>
        <w:ind w:right="0" w:left="0" w:firstLine="0"/>
        <w:jc w:val="both"/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  <w:t xml:space="preserve">Purpose: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This experiment will analyze the percentage of acetic acid in store bought vinegar using titration.</w:t>
      </w:r>
    </w:p>
    <w:p>
      <w:pPr>
        <w:spacing w:before="0" w:after="0" w:line="240"/>
        <w:ind w:right="0" w:left="0" w:firstLine="0"/>
        <w:jc w:val="both"/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  <w:t xml:space="preserve">Introduction: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Vinegar can be found in almost any home. It can be used on salads and to season other dishes.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Vinegar is made up of mostly water plus acetic acid (HC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16"/>
          <w:shd w:fill="auto" w:val="clear"/>
        </w:rPr>
        <w:t xml:space="preserve">2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H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16"/>
          <w:shd w:fill="auto" w:val="clear"/>
        </w:rPr>
        <w:t xml:space="preserve">3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O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16"/>
          <w:shd w:fill="auto" w:val="clear"/>
        </w:rPr>
        <w:t xml:space="preserve">2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) and maybe some herbs and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spices. It is the acetic acid that gives vinegar its characteristic taste and odor. The optimum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amount of acetic acid in vinegar is between 4 and 5 percent by weight. Any percentage of acetic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acid greater than 5 results in very bad tasting vinegar.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In order to analyze vinegar bought at a local market, you will use a method called </w:t>
      </w:r>
      <w:r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  <w:t xml:space="preserve">titration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Titration is a common analytical method used to measure the amounts of compounds in solution.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The glassware you will be using is called a </w:t>
      </w:r>
      <w:r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  <w:t xml:space="preserve">buret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. The buret holds one of the reactants, called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the </w:t>
      </w:r>
      <w:r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  <w:t xml:space="preserve">titrant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, and conveniently adds it into a reaction vessel which contains the second reactant.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The titrant in this experiment will be a sodium hydroxide (NaOH) solution. The vinegar will be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in the reaction vessel and follow the reaction given below: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HC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16"/>
          <w:shd w:fill="auto" w:val="clear"/>
        </w:rPr>
        <w:t xml:space="preserve">2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H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16"/>
          <w:shd w:fill="auto" w:val="clear"/>
        </w:rPr>
        <w:t xml:space="preserve">3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O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16"/>
          <w:shd w:fill="auto" w:val="clear"/>
        </w:rPr>
        <w:t xml:space="preserve">2 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+ NaOH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4"/>
          <w:shd w:fill="auto" w:val="clear"/>
        </w:rPr>
        <w:t xml:space="preserve">→</w:t>
      </w:r>
      <w:r>
        <w:rPr>
          <w:rFonts w:ascii="SymbolMT" w:hAnsi="SymbolMT" w:cs="SymbolMT" w:eastAsia="SymbolMT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NaC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16"/>
          <w:shd w:fill="auto" w:val="clear"/>
        </w:rPr>
        <w:t xml:space="preserve">2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H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16"/>
          <w:shd w:fill="auto" w:val="clear"/>
        </w:rPr>
        <w:t xml:space="preserve">3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O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16"/>
          <w:shd w:fill="auto" w:val="clear"/>
        </w:rPr>
        <w:t xml:space="preserve">2 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+ H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16"/>
          <w:shd w:fill="auto" w:val="clear"/>
        </w:rPr>
        <w:t xml:space="preserve">2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O (1)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Equation 1 is an acid-base reaction; also know as a </w:t>
      </w:r>
      <w:r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  <w:t xml:space="preserve">neutralization 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reaction. The acetic acid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(HC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16"/>
          <w:shd w:fill="auto" w:val="clear"/>
        </w:rPr>
        <w:t xml:space="preserve">2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H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16"/>
          <w:shd w:fill="auto" w:val="clear"/>
        </w:rPr>
        <w:t xml:space="preserve">3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O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16"/>
          <w:shd w:fill="auto" w:val="clear"/>
        </w:rPr>
        <w:t xml:space="preserve">2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) found in the vinegar will react with the NaOH until all of the acetic acid is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neutralized. When an acid, such as acetic acid reacts with a base like NaOH, the products are a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salt (NaC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16"/>
          <w:shd w:fill="auto" w:val="clear"/>
        </w:rPr>
        <w:t xml:space="preserve">2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H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16"/>
          <w:shd w:fill="auto" w:val="clear"/>
        </w:rPr>
        <w:t xml:space="preserve">3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O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16"/>
          <w:shd w:fill="auto" w:val="clear"/>
        </w:rPr>
        <w:t xml:space="preserve">2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, sodium acetate) and water (H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16"/>
          <w:shd w:fill="auto" w:val="clear"/>
        </w:rPr>
        <w:t xml:space="preserve">2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O). If you know the concentration of the sodium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hydroxide solution and the volume that you need to add to the acid, then you can figure out how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much acetic acid is in the vinegar.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As an example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, let’s say you measure out 25.00 mL of vinegar using a buret. You are going to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assume that the density of vinegar is 1 g/mL. This means you have 25.00 g of vinegar in your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flask. After properly cleaning out your buret with sodium hydroxide solution (see proper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cleaning instructions in the procedure), you fill the buret and start at an initial volume 0.10 mL.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After the reaction is complete, you find your final volume at 12.70 mL. Subtracting this value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from the initial volume you obtain a value of 12.60 mL of base added into the flask. You can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calculate the number of moles of base you have added to the flask by taking the given molarity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of the base, which we will say is 1.5 M (M means moles of substance/L) and multiplying it with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the volume of base added once it is converted to L.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0.01260 L of NaOH solution added x 1.5 moles of NaOH = 0.0189 moles of NaOH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1 L of NaOH solution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If you look at equation 1, you will see that the acetic acid in vinegar combines with sodium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hydroxide in a 1:1 ratio. This means that the number of moles of NaOH will be the same as the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moles of acetic acid, which means that the number of moles of acetic acid in the 25.00 mL of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vinegar is also 0.0189 moles. Since you are trying to calculate the percentage of acetic acid in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vinegar by weight, you need to convert the moles of acetic acid to a mass of acetic acid. You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will do this by multiplying the moles of acetic acid with the molecular weight of acetic acid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which is 60.0 g of acetic acid in one mole of acetic acid.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(0.0189 moles of acetic acid x 60.0 g of acetic acid)/ 1 mole of acetic acid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= 1.13 g of acetic acid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To calculate the weight percentage of acetic acid in vinegar: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(1.13 g of acetic acid/25.00 g of vinegar)x 100% = 4.52% acetic acid in vinegar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This final answer is what you are trying to determine in this experiment. Remember this is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  <w:t xml:space="preserve">JUST AN EXAMPLE!!!!! 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Your overall answer will probably not be the same, but the steps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and calculations you use to determine your answer will be the same.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In order for you to use this mathematical method, you must have a signal to indicate that the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reaction has come to completion. To monitor the reaction, a few drops of an </w:t>
      </w:r>
      <w:r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  <w:t xml:space="preserve">indicator 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must be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added to the solution at the start of the titration. An indicator is a dye that changes color when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the reaction used for analysis is complete. The indicator you will be using in this experiment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will be phenolphthalein, this indicator stays colorless until the reaction is complete and then it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turns a faint pink. At some point in your titration, you will have added the same amount of base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as there is acid (present in the vinegar) in the reaction vessel. This point in the reaction is called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the </w:t>
      </w:r>
      <w:r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  <w:t xml:space="preserve">equivalence 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or </w:t>
      </w:r>
      <w:r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  <w:t xml:space="preserve">endpoint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. At this point, the indicator will change color when the slightest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amount of titrant is added. It is at this point you want to stop, record the final volume and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calculate the percent acetic acid in the store bought vinegar.</w:t>
      </w:r>
    </w:p>
    <w:p>
      <w:pPr>
        <w:spacing w:before="0" w:after="0" w:line="240"/>
        <w:ind w:right="0" w:left="0" w:firstLine="0"/>
        <w:jc w:val="both"/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  <w:t xml:space="preserve">Procedure: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Be sure to record all data in the table on your results sheet.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1. To properly clean your buret, first rinse the buret with distilled water. Then rinse the buret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with 3 x 5 mL sample of the titrant (NaOH). Allow this solution to drain from the bottom by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opening the stopcock. Make sure the whole interior of the buret has been sufficiently rinsed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with distilled water and the titrant solution. Discard the titrant used to rinse the buret and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close the stopcock. Fill the buret with titrant as close as you can to the top of the buret. Now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open the stopcock and allow some of the titrant to be released. (This eliminates any bubbles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at the tip which can cause error in your data.) Try to start your titration with the titrant level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near the 0.00 mL mark. However, it does not have to be exactly 0.00 mL, so please do not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waste time. Always record this initial volume. The technique for reading the values from a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buret are the same as those for the graduated cylinder, read the bottom of the meniscus.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2. Using the buret provided for you, carefully measure and pour 20.00 mL of vinegar into a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250.0 mL Erlenmeyer flask. Calculate the mass assuming the density is 1 g/mL.(20.00mL of vinegar = 20.00g vinegar).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3. Add 3-5 drops of phenolphthalein indicator to the flask.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4. After properly cleaning your buret, fill the buret with sodium hydroxide solution and record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the initial volume.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5. Titrate your vinegar sample with the sodium hydroxide solution, making sure to gently swirl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your flask as you are adding the sodium hydroxide. Add the sodium hydroxide until you have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a very slight pink color that remains for more than thirty seconds. You will see a pink color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as you add the sodium hydroxide to the flask but will notice when you swirl the flask it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disappears. This means that you have not reached the equivalence point yet and need to add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more base. Once the color remains for more than thirty seconds, you can be confident that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you have reached the equivalence point for your titration.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On your first attempt at performing the titration, you may find you have passed the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equivalence point and now have a deep pink color instead of slightly pink. This is okay since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you will not count this trial run when you work on calculations with your data. This trial run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is to give you a good idea as to the number of milliliters of base that need to be added to reach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the equivalence point. Since you are measuring the same amount of vinegar each time, you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now will know when you are getting relatively close to the equivalence point and then you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can add more carefully as you get closer to the volume of base that you need.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6. Repeat steps 1-5 three more times.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7. Using the data from step 5, calculate the average percentage of acetic acid in vinegar.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Provide a sample calculation for each calculation you perform in the space provided under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calculations.</w:t>
      </w:r>
    </w:p>
    <w:p>
      <w:pPr>
        <w:spacing w:before="0" w:after="0" w:line="240"/>
        <w:ind w:right="0" w:left="0" w:firstLine="0"/>
        <w:jc w:val="both"/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  <w:t xml:space="preserve">Results: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Record your data in the table below and provide your sample calculations in the space provided</w:t>
      </w: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under calculations.</w:t>
      </w:r>
    </w:p>
    <w:tbl>
      <w:tblPr>
        <w:tblInd w:w="98" w:type="dxa"/>
      </w:tblPr>
      <w:tblGrid>
        <w:gridCol w:w="2317"/>
        <w:gridCol w:w="2311"/>
        <w:gridCol w:w="2312"/>
        <w:gridCol w:w="2312"/>
      </w:tblGrid>
      <w:tr>
        <w:trPr>
          <w:trHeight w:val="1" w:hRule="atLeast"/>
          <w:jc w:val="left"/>
        </w:trPr>
        <w:tc>
          <w:tcPr>
            <w:tcW w:w="23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NewRoman,Bold" w:hAnsi="TimesNewRoman,Bold" w:cs="TimesNewRoman,Bold" w:eastAsia="TimesNewRoman,Bold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Titration</w:t>
            </w:r>
          </w:p>
        </w:tc>
        <w:tc>
          <w:tcPr>
            <w:tcW w:w="23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NewRoman,Bold" w:hAnsi="TimesNewRoman,Bold" w:cs="TimesNewRoman,Bold" w:eastAsia="TimesNewRoman,Bold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</w:tc>
        <w:tc>
          <w:tcPr>
            <w:tcW w:w="23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NewRoman,Bold" w:hAnsi="TimesNewRoman,Bold" w:cs="TimesNewRoman,Bold" w:eastAsia="TimesNewRoman,Bold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</w:t>
            </w:r>
          </w:p>
        </w:tc>
        <w:tc>
          <w:tcPr>
            <w:tcW w:w="23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NewRoman,Bold" w:hAnsi="TimesNewRoman,Bold" w:cs="TimesNewRoman,Bold" w:eastAsia="TimesNewRoman,Bold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3</w:t>
            </w:r>
          </w:p>
        </w:tc>
      </w:tr>
      <w:tr>
        <w:trPr>
          <w:trHeight w:val="1" w:hRule="atLeast"/>
          <w:jc w:val="left"/>
        </w:trPr>
        <w:tc>
          <w:tcPr>
            <w:tcW w:w="23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NewRoman" w:hAnsi="TimesNewRoman" w:cs="TimesNewRoman" w:eastAsia="TimesNewRoman"/>
                <w:color w:val="auto"/>
                <w:spacing w:val="0"/>
                <w:position w:val="0"/>
                <w:sz w:val="24"/>
                <w:shd w:fill="auto" w:val="clear"/>
              </w:rPr>
              <w:t xml:space="preserve">Mass of vinegar (g)</w:t>
            </w:r>
          </w:p>
        </w:tc>
        <w:tc>
          <w:tcPr>
            <w:tcW w:w="23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20</w:t>
            </w:r>
          </w:p>
        </w:tc>
        <w:tc>
          <w:tcPr>
            <w:tcW w:w="23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23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NewRoman" w:hAnsi="TimesNewRoman" w:cs="TimesNewRoman" w:eastAsia="TimesNew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NewRoman" w:hAnsi="TimesNewRoman" w:cs="TimesNewRoman" w:eastAsia="TimesNew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Final buret reading of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NewRoman" w:hAnsi="TimesNewRoman" w:cs="TimesNewRoman" w:eastAsia="TimesNewRoman"/>
                <w:color w:val="auto"/>
                <w:spacing w:val="0"/>
                <w:position w:val="0"/>
                <w:sz w:val="24"/>
                <w:shd w:fill="auto" w:val="clear"/>
              </w:rPr>
              <w:t xml:space="preserve">sodium hydroxide (mL)</w:t>
            </w:r>
          </w:p>
        </w:tc>
        <w:tc>
          <w:tcPr>
            <w:tcW w:w="23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15.00</w:t>
            </w:r>
          </w:p>
        </w:tc>
        <w:tc>
          <w:tcPr>
            <w:tcW w:w="23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30.00</w:t>
            </w:r>
          </w:p>
        </w:tc>
        <w:tc>
          <w:tcPr>
            <w:tcW w:w="23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45.00</w:t>
            </w:r>
          </w:p>
        </w:tc>
      </w:tr>
      <w:tr>
        <w:trPr>
          <w:trHeight w:val="1" w:hRule="atLeast"/>
          <w:jc w:val="left"/>
        </w:trPr>
        <w:tc>
          <w:tcPr>
            <w:tcW w:w="23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NewRoman" w:hAnsi="TimesNewRoman" w:cs="TimesNewRoman" w:eastAsia="TimesNew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NewRoman" w:hAnsi="TimesNewRoman" w:cs="TimesNewRoman" w:eastAsia="TimesNewRoman"/>
                <w:color w:val="auto"/>
                <w:spacing w:val="0"/>
                <w:position w:val="0"/>
                <w:sz w:val="24"/>
                <w:shd w:fill="auto" w:val="clear"/>
              </w:rPr>
              <w:t xml:space="preserve">Initial buret reading of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NewRoman" w:hAnsi="TimesNewRoman" w:cs="TimesNewRoman" w:eastAsia="TimesNewRoman"/>
                <w:color w:val="auto"/>
                <w:spacing w:val="0"/>
                <w:position w:val="0"/>
                <w:sz w:val="24"/>
                <w:shd w:fill="auto" w:val="clear"/>
              </w:rPr>
              <w:t xml:space="preserve">sodium hydroxide (mL)</w:t>
            </w:r>
          </w:p>
        </w:tc>
        <w:tc>
          <w:tcPr>
            <w:tcW w:w="23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0.00</w:t>
            </w:r>
          </w:p>
        </w:tc>
        <w:tc>
          <w:tcPr>
            <w:tcW w:w="23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15.00</w:t>
            </w:r>
          </w:p>
        </w:tc>
        <w:tc>
          <w:tcPr>
            <w:tcW w:w="23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30.00</w:t>
            </w:r>
          </w:p>
        </w:tc>
      </w:tr>
      <w:tr>
        <w:trPr>
          <w:trHeight w:val="1" w:hRule="atLeast"/>
          <w:jc w:val="left"/>
        </w:trPr>
        <w:tc>
          <w:tcPr>
            <w:tcW w:w="23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NewRoman" w:hAnsi="TimesNewRoman" w:cs="TimesNewRoman" w:eastAsia="TimesNew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NewRoman" w:hAnsi="TimesNewRoman" w:cs="TimesNewRoman" w:eastAsia="TimesNewRoman"/>
                <w:color w:val="auto"/>
                <w:spacing w:val="0"/>
                <w:position w:val="0"/>
                <w:sz w:val="24"/>
                <w:shd w:fill="auto" w:val="clear"/>
              </w:rPr>
              <w:t xml:space="preserve">Volume of sodium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NewRoman" w:hAnsi="TimesNewRoman" w:cs="TimesNewRoman" w:eastAsia="TimesNewRoman"/>
                <w:color w:val="auto"/>
                <w:spacing w:val="0"/>
                <w:position w:val="0"/>
                <w:sz w:val="24"/>
                <w:shd w:fill="auto" w:val="clear"/>
              </w:rPr>
              <w:t xml:space="preserve">hydroxide added (mL)</w:t>
            </w:r>
          </w:p>
        </w:tc>
        <w:tc>
          <w:tcPr>
            <w:tcW w:w="23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15.00</w:t>
            </w:r>
          </w:p>
        </w:tc>
        <w:tc>
          <w:tcPr>
            <w:tcW w:w="23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15.00</w:t>
            </w:r>
          </w:p>
        </w:tc>
        <w:tc>
          <w:tcPr>
            <w:tcW w:w="23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15.00</w:t>
            </w:r>
          </w:p>
        </w:tc>
      </w:tr>
      <w:tr>
        <w:trPr>
          <w:trHeight w:val="1" w:hRule="atLeast"/>
          <w:jc w:val="left"/>
        </w:trPr>
        <w:tc>
          <w:tcPr>
            <w:tcW w:w="23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NewRoman" w:hAnsi="TimesNewRoman" w:cs="TimesNewRoman" w:eastAsia="TimesNew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NewRoman" w:hAnsi="TimesNewRoman" w:cs="TimesNewRoman" w:eastAsia="TimesNewRoman"/>
                <w:color w:val="auto"/>
                <w:spacing w:val="0"/>
                <w:position w:val="0"/>
                <w:sz w:val="24"/>
                <w:shd w:fill="auto" w:val="clear"/>
              </w:rPr>
              <w:t xml:space="preserve">Volume of sodium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NewRoman" w:hAnsi="TimesNewRoman" w:cs="TimesNewRoman" w:eastAsia="TimesNewRoman"/>
                <w:color w:val="auto"/>
                <w:spacing w:val="0"/>
                <w:position w:val="0"/>
                <w:sz w:val="24"/>
                <w:shd w:fill="auto" w:val="clear"/>
              </w:rPr>
              <w:t xml:space="preserve">hydroxide added (L)</w:t>
            </w:r>
          </w:p>
        </w:tc>
        <w:tc>
          <w:tcPr>
            <w:tcW w:w="23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23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NewRoman" w:hAnsi="TimesNewRoman" w:cs="TimesNewRoman" w:eastAsia="TimesNew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NewRoman" w:hAnsi="TimesNewRoman" w:cs="TimesNewRoman" w:eastAsia="TimesNewRoman"/>
                <w:color w:val="auto"/>
                <w:spacing w:val="0"/>
                <w:position w:val="0"/>
                <w:sz w:val="24"/>
                <w:shd w:fill="auto" w:val="clear"/>
              </w:rPr>
              <w:t xml:space="preserve">Molarity of sodium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NewRoman" w:hAnsi="TimesNewRoman" w:cs="TimesNewRoman" w:eastAsia="TimesNewRoman"/>
                <w:color w:val="auto"/>
                <w:spacing w:val="0"/>
                <w:position w:val="0"/>
                <w:sz w:val="24"/>
                <w:shd w:fill="auto" w:val="clear"/>
              </w:rPr>
              <w:t xml:space="preserve">hydroxide solution</w:t>
            </w:r>
          </w:p>
        </w:tc>
        <w:tc>
          <w:tcPr>
            <w:tcW w:w="23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1.5 M</w:t>
            </w:r>
          </w:p>
        </w:tc>
        <w:tc>
          <w:tcPr>
            <w:tcW w:w="23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1.5 M</w:t>
            </w:r>
          </w:p>
        </w:tc>
        <w:tc>
          <w:tcPr>
            <w:tcW w:w="23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1.5 M</w:t>
            </w:r>
          </w:p>
        </w:tc>
      </w:tr>
      <w:tr>
        <w:trPr>
          <w:trHeight w:val="1" w:hRule="atLeast"/>
          <w:jc w:val="left"/>
        </w:trPr>
        <w:tc>
          <w:tcPr>
            <w:tcW w:w="23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NewRoman" w:hAnsi="TimesNewRoman" w:cs="TimesNewRoman" w:eastAsia="TimesNewRoman"/>
                <w:color w:val="auto"/>
                <w:spacing w:val="0"/>
                <w:position w:val="0"/>
                <w:sz w:val="24"/>
                <w:shd w:fill="auto" w:val="clear"/>
              </w:rPr>
              <w:t xml:space="preserve">Moles of sodium hydroxide</w:t>
            </w:r>
          </w:p>
        </w:tc>
        <w:tc>
          <w:tcPr>
            <w:tcW w:w="23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0.0225 Moles</w:t>
            </w:r>
          </w:p>
        </w:tc>
        <w:tc>
          <w:tcPr>
            <w:tcW w:w="23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0.0225 moles</w:t>
            </w:r>
          </w:p>
        </w:tc>
        <w:tc>
          <w:tcPr>
            <w:tcW w:w="23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0.0225 moles</w:t>
            </w:r>
          </w:p>
        </w:tc>
      </w:tr>
      <w:tr>
        <w:trPr>
          <w:trHeight w:val="1" w:hRule="atLeast"/>
          <w:jc w:val="left"/>
        </w:trPr>
        <w:tc>
          <w:tcPr>
            <w:tcW w:w="23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NewRoman" w:hAnsi="TimesNewRoman" w:cs="TimesNewRoman" w:eastAsia="TimesNew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NewRoman" w:hAnsi="TimesNewRoman" w:cs="TimesNewRoman" w:eastAsia="TimesNewRoman"/>
                <w:color w:val="auto"/>
                <w:spacing w:val="0"/>
                <w:position w:val="0"/>
                <w:sz w:val="24"/>
                <w:shd w:fill="auto" w:val="clear"/>
              </w:rPr>
              <w:t xml:space="preserve">Moles of acetic acid(same as sodium hydroxide)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23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0.0225 moles</w:t>
            </w:r>
          </w:p>
        </w:tc>
        <w:tc>
          <w:tcPr>
            <w:tcW w:w="23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0.0225 moles</w:t>
            </w:r>
          </w:p>
        </w:tc>
        <w:tc>
          <w:tcPr>
            <w:tcW w:w="23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0.0225 moles</w:t>
            </w:r>
          </w:p>
        </w:tc>
      </w:tr>
      <w:tr>
        <w:trPr>
          <w:trHeight w:val="1" w:hRule="atLeast"/>
          <w:jc w:val="left"/>
        </w:trPr>
        <w:tc>
          <w:tcPr>
            <w:tcW w:w="23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NewRoman" w:hAnsi="TimesNewRoman" w:cs="TimesNewRoman" w:eastAsia="TimesNewRoman"/>
                <w:color w:val="auto"/>
                <w:spacing w:val="0"/>
                <w:position w:val="0"/>
                <w:sz w:val="24"/>
                <w:shd w:fill="auto" w:val="clear"/>
              </w:rPr>
              <w:t xml:space="preserve">Grams of acetic acid</w:t>
            </w:r>
          </w:p>
        </w:tc>
        <w:tc>
          <w:tcPr>
            <w:tcW w:w="23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1.35</w:t>
            </w:r>
          </w:p>
        </w:tc>
        <w:tc>
          <w:tcPr>
            <w:tcW w:w="23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1.35</w:t>
            </w:r>
          </w:p>
        </w:tc>
        <w:tc>
          <w:tcPr>
            <w:tcW w:w="23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1.35</w:t>
            </w:r>
          </w:p>
        </w:tc>
      </w:tr>
      <w:tr>
        <w:trPr>
          <w:trHeight w:val="1" w:hRule="atLeast"/>
          <w:jc w:val="left"/>
        </w:trPr>
        <w:tc>
          <w:tcPr>
            <w:tcW w:w="23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NewRoman" w:hAnsi="TimesNewRoman" w:cs="TimesNewRoman" w:eastAsia="TimesNewRoman"/>
                <w:color w:val="auto"/>
                <w:spacing w:val="0"/>
                <w:position w:val="0"/>
                <w:sz w:val="24"/>
                <w:shd w:fill="auto" w:val="clear"/>
              </w:rPr>
              <w:t xml:space="preserve">% acetic acid in vinegar</w:t>
            </w:r>
          </w:p>
        </w:tc>
        <w:tc>
          <w:tcPr>
            <w:tcW w:w="23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6.75</w:t>
            </w:r>
          </w:p>
        </w:tc>
        <w:tc>
          <w:tcPr>
            <w:tcW w:w="23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6.75</w:t>
            </w:r>
          </w:p>
        </w:tc>
        <w:tc>
          <w:tcPr>
            <w:tcW w:w="23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6.75</w:t>
            </w:r>
          </w:p>
        </w:tc>
      </w:tr>
      <w:tr>
        <w:trPr>
          <w:trHeight w:val="1" w:hRule="atLeast"/>
          <w:jc w:val="left"/>
        </w:trPr>
        <w:tc>
          <w:tcPr>
            <w:tcW w:w="23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Average % acetic acid in vinegar _6.75________</w:t>
      </w:r>
    </w:p>
    <w:p>
      <w:pPr>
        <w:spacing w:before="0" w:after="0" w:line="240"/>
        <w:ind w:right="0" w:left="0" w:firstLine="0"/>
        <w:jc w:val="both"/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  <w:t xml:space="preserve">Calculations</w:t>
      </w:r>
    </w:p>
    <w:p>
      <w:pPr>
        <w:spacing w:before="0" w:after="0" w:line="240"/>
        <w:ind w:right="0" w:left="0" w:firstLine="0"/>
        <w:jc w:val="both"/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100" w:after="100" w:line="240"/>
        <w:ind w:right="0" w:left="0" w:firstLine="0"/>
        <w:jc w:val="both"/>
        <w:rPr>
          <w:rFonts w:ascii="Tahoma" w:hAnsi="Tahoma" w:cs="Tahoma" w:eastAsia="Tahoma"/>
          <w:color w:val="137AC3"/>
          <w:spacing w:val="0"/>
          <w:position w:val="0"/>
          <w:sz w:val="36"/>
          <w:shd w:fill="FFFFFF" w:val="clear"/>
        </w:rPr>
      </w:pPr>
      <w:r>
        <w:rPr>
          <w:rFonts w:ascii="Tahoma" w:hAnsi="Tahoma" w:cs="Tahoma" w:eastAsia="Tahoma"/>
          <w:color w:val="137AC3"/>
          <w:spacing w:val="0"/>
          <w:position w:val="0"/>
          <w:sz w:val="36"/>
          <w:shd w:fill="FFFFFF" w:val="clear"/>
        </w:rPr>
        <w:t xml:space="preserve">Titration of Vinegar</w:t>
      </w:r>
    </w:p>
    <w:p>
      <w:pPr>
        <w:numPr>
          <w:ilvl w:val="0"/>
          <w:numId w:val="31"/>
        </w:numPr>
        <w:tabs>
          <w:tab w:val="left" w:pos="720" w:leader="none"/>
        </w:tabs>
        <w:spacing w:before="60" w:after="60" w:line="240"/>
        <w:ind w:right="0" w:left="720" w:hanging="360"/>
        <w:jc w:val="both"/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</w:pPr>
      <w:r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  <w:t xml:space="preserve">In this lab, you will perform a titration using sodium hydroxide and acetic acid (in vinegar). Write the balanced neutralization reaction that occurs between sodium hydroxide and acetic acid.</w:t>
      </w:r>
    </w:p>
    <w:p>
      <w:pPr>
        <w:numPr>
          <w:ilvl w:val="0"/>
          <w:numId w:val="31"/>
        </w:numPr>
        <w:tabs>
          <w:tab w:val="left" w:pos="720" w:leader="none"/>
        </w:tabs>
        <w:spacing w:before="60" w:after="60" w:line="240"/>
        <w:ind w:right="0" w:left="720" w:hanging="360"/>
        <w:jc w:val="both"/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</w:pPr>
      <w:r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  <w:t xml:space="preserve">Specialized equipment is needed to perform a titration.</w:t>
      </w:r>
    </w:p>
    <w:p>
      <w:pPr>
        <w:spacing w:before="60" w:after="60" w:line="240"/>
        <w:ind w:right="0" w:left="720" w:firstLine="0"/>
        <w:jc w:val="both"/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</w:pPr>
      <w:r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  <w:t xml:space="preserve">Consider the sodium hydroxide reactant.</w:t>
      </w:r>
    </w:p>
    <w:p>
      <w:pPr>
        <w:numPr>
          <w:ilvl w:val="0"/>
          <w:numId w:val="33"/>
        </w:numPr>
        <w:tabs>
          <w:tab w:val="left" w:pos="720" w:leader="none"/>
        </w:tabs>
        <w:spacing w:before="60" w:after="60" w:line="240"/>
        <w:ind w:right="0" w:left="720" w:hanging="360"/>
        <w:jc w:val="both"/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</w:pPr>
      <w:r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  <w:t xml:space="preserve">Name the specialized device the sodium hydroxide is placed in.</w:t>
      </w:r>
    </w:p>
    <w:p>
      <w:pPr>
        <w:numPr>
          <w:ilvl w:val="0"/>
          <w:numId w:val="33"/>
        </w:numPr>
        <w:tabs>
          <w:tab w:val="left" w:pos="720" w:leader="none"/>
        </w:tabs>
        <w:spacing w:before="60" w:after="60" w:line="240"/>
        <w:ind w:right="0" w:left="720" w:hanging="360"/>
        <w:jc w:val="both"/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</w:pPr>
      <w:r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  <w:t xml:space="preserve">Is the concentration of the sodium hydroxide known or unknown?</w:t>
      </w:r>
    </w:p>
    <w:p>
      <w:pPr>
        <w:numPr>
          <w:ilvl w:val="0"/>
          <w:numId w:val="33"/>
        </w:numPr>
        <w:tabs>
          <w:tab w:val="left" w:pos="720" w:leader="none"/>
        </w:tabs>
        <w:spacing w:before="60" w:after="60" w:line="240"/>
        <w:ind w:right="0" w:left="720" w:hanging="360"/>
        <w:jc w:val="both"/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</w:pPr>
      <w:r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  <w:t xml:space="preserve">Is sodium hydroxide the analyte or the titrant?</w:t>
      </w:r>
    </w:p>
    <w:p>
      <w:pPr>
        <w:spacing w:before="60" w:after="60" w:line="240"/>
        <w:ind w:right="0" w:left="720" w:firstLine="0"/>
        <w:jc w:val="both"/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</w:pPr>
    </w:p>
    <w:p>
      <w:pPr>
        <w:spacing w:before="60" w:after="60" w:line="240"/>
        <w:ind w:right="0" w:left="720" w:firstLine="0"/>
        <w:jc w:val="both"/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</w:pPr>
      <w:r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  <w:t xml:space="preserve">Consider the acetic acid reactant.</w:t>
      </w:r>
    </w:p>
    <w:p>
      <w:pPr>
        <w:numPr>
          <w:ilvl w:val="0"/>
          <w:numId w:val="35"/>
        </w:numPr>
        <w:tabs>
          <w:tab w:val="left" w:pos="720" w:leader="none"/>
        </w:tabs>
        <w:spacing w:before="60" w:after="60" w:line="240"/>
        <w:ind w:right="0" w:left="720" w:hanging="360"/>
        <w:jc w:val="both"/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</w:pPr>
      <w:r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  <w:t xml:space="preserve">What type of glass is the acetic acid placed in?</w:t>
      </w:r>
    </w:p>
    <w:p>
      <w:pPr>
        <w:numPr>
          <w:ilvl w:val="0"/>
          <w:numId w:val="35"/>
        </w:numPr>
        <w:tabs>
          <w:tab w:val="left" w:pos="720" w:leader="none"/>
        </w:tabs>
        <w:spacing w:before="60" w:after="60" w:line="240"/>
        <w:ind w:right="0" w:left="720" w:hanging="360"/>
        <w:jc w:val="both"/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</w:pPr>
      <w:r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  <w:t xml:space="preserve">What volume of acetic acid is used?</w:t>
      </w:r>
    </w:p>
    <w:p>
      <w:pPr>
        <w:numPr>
          <w:ilvl w:val="0"/>
          <w:numId w:val="35"/>
        </w:numPr>
        <w:tabs>
          <w:tab w:val="left" w:pos="720" w:leader="none"/>
        </w:tabs>
        <w:spacing w:before="60" w:after="60" w:line="240"/>
        <w:ind w:right="0" w:left="720" w:hanging="360"/>
        <w:jc w:val="both"/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</w:pPr>
      <w:r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  <w:t xml:space="preserve">What specialized device is used to obtain this precise volume?</w:t>
      </w:r>
    </w:p>
    <w:p>
      <w:pPr>
        <w:numPr>
          <w:ilvl w:val="0"/>
          <w:numId w:val="35"/>
        </w:numPr>
        <w:tabs>
          <w:tab w:val="left" w:pos="720" w:leader="none"/>
        </w:tabs>
        <w:spacing w:before="60" w:after="60" w:line="240"/>
        <w:ind w:right="0" w:left="720" w:hanging="360"/>
        <w:jc w:val="both"/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</w:pPr>
      <w:r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  <w:t xml:space="preserve">Is the acetic acid the analyte or the titrant?</w:t>
      </w:r>
    </w:p>
    <w:p>
      <w:pPr>
        <w:numPr>
          <w:ilvl w:val="0"/>
          <w:numId w:val="35"/>
        </w:numPr>
        <w:tabs>
          <w:tab w:val="left" w:pos="720" w:leader="none"/>
        </w:tabs>
        <w:spacing w:before="60" w:after="60" w:line="240"/>
        <w:ind w:right="0" w:left="720" w:hanging="360"/>
        <w:jc w:val="both"/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</w:pPr>
      <w:r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  <w:t xml:space="preserve">You will add sodium hydroxide to the acetic acid until all the acetic acid is consumed. This is a special point in the titration called the _</w:t>
      </w:r>
      <w:r>
        <w:rPr>
          <w:rFonts w:ascii="Tahoma" w:hAnsi="Tahoma" w:cs="Tahoma" w:eastAsia="Tahoma"/>
          <w:b/>
          <w:color w:val="000000"/>
          <w:spacing w:val="0"/>
          <w:position w:val="0"/>
          <w:sz w:val="22"/>
          <w:shd w:fill="FFFFFF" w:val="clear"/>
        </w:rPr>
        <w:t xml:space="preserve">equivalence</w:t>
      </w:r>
      <w:r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  <w:t xml:space="preserve"> ________________________ point.</w:t>
      </w:r>
    </w:p>
    <w:p>
      <w:pPr>
        <w:numPr>
          <w:ilvl w:val="0"/>
          <w:numId w:val="35"/>
        </w:numPr>
        <w:tabs>
          <w:tab w:val="left" w:pos="720" w:leader="none"/>
        </w:tabs>
        <w:spacing w:before="60" w:after="60" w:line="240"/>
        <w:ind w:right="0" w:left="720" w:hanging="360"/>
        <w:jc w:val="both"/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</w:pPr>
      <w:r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  <w:t xml:space="preserve">An indicator solution is used to indicate when all the acetic acid has been consumed and that the reaction in complete.</w:t>
      </w:r>
    </w:p>
    <w:p>
      <w:pPr>
        <w:numPr>
          <w:ilvl w:val="0"/>
          <w:numId w:val="35"/>
        </w:numPr>
        <w:tabs>
          <w:tab w:val="left" w:pos="720" w:leader="none"/>
        </w:tabs>
        <w:spacing w:before="60" w:after="60" w:line="240"/>
        <w:ind w:right="0" w:left="720" w:hanging="360"/>
        <w:jc w:val="both"/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</w:pPr>
      <w:r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  <w:t xml:space="preserve">What is the name of the indicator solution?</w:t>
      </w:r>
    </w:p>
    <w:p>
      <w:pPr>
        <w:numPr>
          <w:ilvl w:val="0"/>
          <w:numId w:val="35"/>
        </w:numPr>
        <w:tabs>
          <w:tab w:val="left" w:pos="720" w:leader="none"/>
        </w:tabs>
        <w:spacing w:before="60" w:after="60" w:line="240"/>
        <w:ind w:right="0" w:left="720" w:hanging="360"/>
        <w:jc w:val="both"/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</w:pPr>
      <w:r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  <w:t xml:space="preserve">Is this indicator mixed with sodium hydroxide or acetic acid?</w:t>
      </w:r>
    </w:p>
    <w:p>
      <w:pPr>
        <w:numPr>
          <w:ilvl w:val="0"/>
          <w:numId w:val="35"/>
        </w:numPr>
        <w:tabs>
          <w:tab w:val="left" w:pos="720" w:leader="none"/>
        </w:tabs>
        <w:spacing w:before="60" w:after="60" w:line="240"/>
        <w:ind w:right="0" w:left="720" w:hanging="360"/>
        <w:jc w:val="both"/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</w:pPr>
      <w:r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  <w:t xml:space="preserve">How exactly does the indicator let you know when the reaction is complete?</w:t>
      </w:r>
    </w:p>
    <w:p>
      <w:pPr>
        <w:spacing w:before="60" w:after="60" w:line="240"/>
        <w:ind w:right="0" w:left="0" w:firstLine="0"/>
        <w:jc w:val="both"/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</w:pPr>
    </w:p>
    <w:p>
      <w:pPr>
        <w:spacing w:before="100" w:after="100" w:line="240"/>
        <w:ind w:right="0" w:left="0" w:firstLine="0"/>
        <w:jc w:val="both"/>
        <w:rPr>
          <w:rFonts w:ascii="Tahoma" w:hAnsi="Tahoma" w:cs="Tahoma" w:eastAsia="Tahoma"/>
          <w:color w:val="137AC3"/>
          <w:spacing w:val="0"/>
          <w:position w:val="0"/>
          <w:sz w:val="20"/>
          <w:shd w:fill="FFFFFF" w:val="clear"/>
        </w:rPr>
      </w:pPr>
      <w:r>
        <w:rPr>
          <w:rFonts w:ascii="Tahoma" w:hAnsi="Tahoma" w:cs="Tahoma" w:eastAsia="Tahoma"/>
          <w:color w:val="137AC3"/>
          <w:spacing w:val="0"/>
          <w:position w:val="0"/>
          <w:sz w:val="20"/>
          <w:shd w:fill="FFFFFF" w:val="clear"/>
        </w:rPr>
        <w:t xml:space="preserve">Questions</w:t>
      </w:r>
    </w:p>
    <w:p>
      <w:pPr>
        <w:numPr>
          <w:ilvl w:val="0"/>
          <w:numId w:val="38"/>
        </w:numPr>
        <w:tabs>
          <w:tab w:val="left" w:pos="720" w:leader="none"/>
        </w:tabs>
        <w:spacing w:before="60" w:after="60" w:line="240"/>
        <w:ind w:right="0" w:left="720" w:hanging="360"/>
        <w:jc w:val="both"/>
        <w:rPr>
          <w:rFonts w:ascii="Tahoma" w:hAnsi="Tahoma" w:cs="Tahoma" w:eastAsia="Tahoma"/>
          <w:color w:val="000000"/>
          <w:spacing w:val="0"/>
          <w:position w:val="0"/>
          <w:sz w:val="24"/>
          <w:shd w:fill="FFFFFF" w:val="clear"/>
        </w:rPr>
      </w:pPr>
      <w:r>
        <w:rPr>
          <w:rFonts w:ascii="Tahoma" w:hAnsi="Tahoma" w:cs="Tahoma" w:eastAsia="Tahoma"/>
          <w:color w:val="000000"/>
          <w:spacing w:val="0"/>
          <w:position w:val="0"/>
          <w:sz w:val="24"/>
          <w:shd w:fill="FFFFFF" w:val="clear"/>
        </w:rPr>
        <w:t xml:space="preserve">What was the purpose of the phenolphthalein indicator in this experiment? Be specific.</w:t>
      </w:r>
    </w:p>
    <w:p>
      <w:pPr>
        <w:tabs>
          <w:tab w:val="left" w:pos="720" w:leader="none"/>
        </w:tabs>
        <w:spacing w:before="60" w:after="60" w:line="240"/>
        <w:ind w:right="0" w:left="360" w:firstLine="0"/>
        <w:jc w:val="both"/>
        <w:rPr>
          <w:rFonts w:ascii="Tahoma" w:hAnsi="Tahoma" w:cs="Tahoma" w:eastAsia="Tahoma"/>
          <w:color w:val="000000"/>
          <w:spacing w:val="0"/>
          <w:position w:val="0"/>
          <w:sz w:val="24"/>
          <w:shd w:fill="FFFFFF" w:val="clear"/>
        </w:rPr>
      </w:pPr>
      <w:r>
        <w:rPr>
          <w:rFonts w:ascii="Tahoma" w:hAnsi="Tahoma" w:cs="Tahoma" w:eastAsia="Tahoma"/>
          <w:color w:val="000000"/>
          <w:spacing w:val="0"/>
          <w:position w:val="0"/>
          <w:sz w:val="24"/>
          <w:shd w:fill="FFFFFF" w:val="clear"/>
        </w:rPr>
        <w:t xml:space="preserve">Phenolphthalein acts as an indicator. And turns colorless in acids and when added to basic solutions it turns pink.</w:t>
      </w:r>
    </w:p>
    <w:p>
      <w:pPr>
        <w:numPr>
          <w:ilvl w:val="0"/>
          <w:numId w:val="40"/>
        </w:numPr>
        <w:tabs>
          <w:tab w:val="left" w:pos="720" w:leader="none"/>
        </w:tabs>
        <w:spacing w:before="0" w:after="0" w:line="240"/>
        <w:ind w:right="0" w:left="720" w:hanging="360"/>
        <w:jc w:val="both"/>
        <w:rPr>
          <w:rFonts w:ascii="Tahoma" w:hAnsi="Tahoma" w:cs="Tahoma" w:eastAsia="Tahoma"/>
          <w:color w:val="000000"/>
          <w:spacing w:val="0"/>
          <w:position w:val="0"/>
          <w:sz w:val="24"/>
          <w:shd w:fill="FFFFFF" w:val="clear"/>
        </w:rPr>
      </w:pPr>
      <w:r>
        <w:rPr>
          <w:rFonts w:ascii="Tahoma" w:hAnsi="Tahoma" w:cs="Tahoma" w:eastAsia="Tahoma"/>
          <w:color w:val="000000"/>
          <w:spacing w:val="0"/>
          <w:position w:val="0"/>
          <w:sz w:val="24"/>
          <w:shd w:fill="FFFFFF" w:val="clear"/>
        </w:rPr>
        <w:t xml:space="preserve">Suppose you added 40 mL of water to your vinegar sample instead of 20 mL. Would the titration have required more, less or the same amount of </w:t>
      </w:r>
      <w:r>
        <w:rPr>
          <w:rFonts w:ascii="MathJax_Main" w:hAnsi="MathJax_Main" w:cs="MathJax_Main" w:eastAsia="MathJax_Main"/>
          <w:color w:val="000000"/>
          <w:spacing w:val="0"/>
          <w:position w:val="0"/>
          <w:sz w:val="28"/>
          <w:shd w:fill="FFFFFF" w:val="clear"/>
        </w:rPr>
        <w:t xml:space="preserve">NaOH</w:t>
      </w:r>
      <w:r>
        <w:rPr>
          <w:rFonts w:ascii="Tahoma" w:hAnsi="Tahoma" w:cs="Tahoma" w:eastAsia="Tahoma"/>
          <w:color w:val="000000"/>
          <w:spacing w:val="0"/>
          <w:position w:val="0"/>
          <w:sz w:val="24"/>
          <w:shd w:fill="FFFFFF" w:val="clear"/>
        </w:rPr>
        <w:t xml:space="preserve"> (</w:t>
      </w:r>
      <w:r>
        <w:rPr>
          <w:rFonts w:ascii="Tahoma" w:hAnsi="Tahoma" w:cs="Tahoma" w:eastAsia="Tahoma"/>
          <w:i/>
          <w:color w:val="000000"/>
          <w:spacing w:val="0"/>
          <w:position w:val="0"/>
          <w:sz w:val="24"/>
          <w:shd w:fill="FFFFFF" w:val="clear"/>
        </w:rPr>
        <w:t xml:space="preserve">aq</w:t>
      </w:r>
      <w:r>
        <w:rPr>
          <w:rFonts w:ascii="Tahoma" w:hAnsi="Tahoma" w:cs="Tahoma" w:eastAsia="Tahoma"/>
          <w:color w:val="000000"/>
          <w:spacing w:val="0"/>
          <w:position w:val="0"/>
          <w:sz w:val="24"/>
          <w:shd w:fill="FFFFFF" w:val="clear"/>
        </w:rPr>
        <w:t xml:space="preserve">) for a complete reaction? Explain.</w:t>
      </w:r>
    </w:p>
    <w:p>
      <w:pPr>
        <w:spacing w:before="60" w:after="60" w:line="240"/>
        <w:ind w:right="0" w:left="0" w:firstLine="0"/>
        <w:jc w:val="both"/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</w:pPr>
      <w:r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  <w:t xml:space="preserve">Adding water does not affect the titration reading. This is because water does not react with the composition</w:t>
      </w:r>
    </w:p>
    <w:p>
      <w:pPr>
        <w:spacing w:before="0" w:after="0" w:line="240"/>
        <w:ind w:right="0" w:left="0" w:firstLine="0"/>
        <w:jc w:val="both"/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num w:numId="31">
    <w:abstractNumId w:val="24"/>
  </w:num>
  <w:num w:numId="33">
    <w:abstractNumId w:val="18"/>
  </w:num>
  <w:num w:numId="35">
    <w:abstractNumId w:val="12"/>
  </w:num>
  <w:num w:numId="38">
    <w:abstractNumId w:val="6"/>
  </w:num>
  <w:num w:numId="40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